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96" w:rsidRPr="00FC5FCC" w:rsidRDefault="00851196" w:rsidP="00FC5FCC">
      <w:pPr>
        <w:pStyle w:val="Default"/>
        <w:rPr>
          <w:rFonts w:asciiTheme="majorHAnsi" w:hAnsiTheme="majorHAnsi"/>
          <w:color w:val="auto"/>
        </w:rPr>
      </w:pPr>
      <w:bookmarkStart w:id="0" w:name="_Hlk485038317"/>
      <w:bookmarkEnd w:id="0"/>
    </w:p>
    <w:p w:rsidR="00C64A02" w:rsidRPr="00565D0D" w:rsidRDefault="00565D0D" w:rsidP="00470B63">
      <w:pPr>
        <w:autoSpaceDE w:val="0"/>
        <w:autoSpaceDN w:val="0"/>
        <w:adjustRightInd w:val="0"/>
        <w:spacing w:after="0" w:line="240" w:lineRule="auto"/>
        <w:jc w:val="right"/>
        <w:rPr>
          <w:rFonts w:asciiTheme="majorHAnsi" w:eastAsiaTheme="minorHAnsi" w:hAnsiTheme="majorHAnsi"/>
          <w:sz w:val="20"/>
          <w:szCs w:val="20"/>
          <w:lang w:eastAsia="en-US"/>
        </w:rPr>
      </w:pPr>
      <w:r w:rsidRPr="00565D0D">
        <w:rPr>
          <w:rFonts w:asciiTheme="majorHAnsi" w:eastAsiaTheme="minorHAnsi" w:hAnsiTheme="majorHAnsi"/>
          <w:bCs/>
          <w:sz w:val="20"/>
          <w:szCs w:val="20"/>
          <w:lang w:eastAsia="en-US"/>
        </w:rPr>
        <w:t>Załącznik nr</w:t>
      </w:r>
      <w:r w:rsidR="00946311">
        <w:rPr>
          <w:rFonts w:asciiTheme="majorHAnsi" w:eastAsiaTheme="minorHAnsi" w:hAnsiTheme="majorHAnsi"/>
          <w:bCs/>
          <w:sz w:val="20"/>
          <w:szCs w:val="20"/>
          <w:lang w:eastAsia="en-US"/>
        </w:rPr>
        <w:t xml:space="preserve">  10</w:t>
      </w:r>
      <w:r w:rsidR="00C64A02" w:rsidRPr="00565D0D">
        <w:rPr>
          <w:rFonts w:asciiTheme="majorHAnsi" w:eastAsiaTheme="minorHAnsi" w:hAnsiTheme="majorHAnsi"/>
          <w:bCs/>
          <w:sz w:val="20"/>
          <w:szCs w:val="20"/>
          <w:lang w:eastAsia="en-US"/>
        </w:rPr>
        <w:t xml:space="preserve"> </w:t>
      </w: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Default="00C64A02"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Nabór 1</w:t>
      </w:r>
      <w:r w:rsidR="00B82812">
        <w:rPr>
          <w:rFonts w:asciiTheme="majorHAnsi" w:hAnsiTheme="majorHAnsi" w:cstheme="majorBidi"/>
          <w:b/>
          <w:sz w:val="24"/>
          <w:szCs w:val="24"/>
        </w:rPr>
        <w:t>4</w:t>
      </w:r>
      <w:r>
        <w:rPr>
          <w:rFonts w:asciiTheme="majorHAnsi" w:hAnsiTheme="majorHAnsi" w:cstheme="majorBidi"/>
          <w:b/>
          <w:sz w:val="24"/>
          <w:szCs w:val="24"/>
        </w:rPr>
        <w:t>/2017</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 Lokalnej Strategii Rozwoju na lata 2014-2020 dla obszaru</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Stowarzyszenia Lokalnej Grupy Działania „Kraina Mlekiem Płynąca”</w:t>
      </w:r>
    </w:p>
    <w:p w:rsidR="00B82812"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PRZEDSIĘWZIĘCIE 3.1.</w:t>
      </w:r>
      <w:r w:rsidR="00B82812">
        <w:rPr>
          <w:rFonts w:asciiTheme="majorHAnsi" w:hAnsiTheme="majorHAnsi" w:cstheme="majorBidi"/>
          <w:b/>
          <w:sz w:val="24"/>
          <w:szCs w:val="24"/>
        </w:rPr>
        <w:t>1</w:t>
      </w:r>
      <w:r>
        <w:rPr>
          <w:rFonts w:asciiTheme="majorHAnsi" w:hAnsiTheme="majorHAnsi" w:cstheme="majorBidi"/>
          <w:b/>
          <w:sz w:val="24"/>
          <w:szCs w:val="24"/>
        </w:rPr>
        <w:t xml:space="preserve"> </w:t>
      </w:r>
      <w:r w:rsidR="00B82812">
        <w:rPr>
          <w:rFonts w:asciiTheme="majorHAnsi" w:hAnsiTheme="majorHAnsi" w:cstheme="majorBidi"/>
          <w:b/>
          <w:sz w:val="24"/>
          <w:szCs w:val="24"/>
        </w:rPr>
        <w:t>Infrastruktura społeczna</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Na operacje z zakresu: typ projektu nr </w:t>
      </w:r>
      <w:r w:rsidR="00B82812">
        <w:rPr>
          <w:rFonts w:asciiTheme="majorHAnsi" w:hAnsiTheme="majorHAnsi" w:cstheme="majorBidi"/>
          <w:b/>
          <w:sz w:val="24"/>
          <w:szCs w:val="24"/>
        </w:rPr>
        <w:t>8</w:t>
      </w:r>
      <w:r>
        <w:rPr>
          <w:rFonts w:asciiTheme="majorHAnsi" w:hAnsiTheme="majorHAnsi" w:cstheme="majorBidi"/>
          <w:b/>
          <w:sz w:val="24"/>
          <w:szCs w:val="24"/>
        </w:rPr>
        <w:t xml:space="preserve"> </w:t>
      </w:r>
      <w:r w:rsidR="00B82812">
        <w:rPr>
          <w:rFonts w:asciiTheme="majorHAnsi" w:hAnsiTheme="majorHAnsi" w:cstheme="majorBidi"/>
          <w:b/>
          <w:sz w:val="24"/>
          <w:szCs w:val="24"/>
        </w:rPr>
        <w:t>Projekty z zakresu infrastruktury społecznej</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Działanie 8.6 Inwestycje na rzecz rozwoju lokalnego</w:t>
      </w:r>
    </w:p>
    <w:p w:rsidR="006713FA" w:rsidRDefault="00DE3843"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w:t>
      </w:r>
      <w:bookmarkStart w:id="1" w:name="_GoBack"/>
      <w:bookmarkEnd w:id="1"/>
      <w:r w:rsidR="006713FA">
        <w:rPr>
          <w:rFonts w:asciiTheme="majorHAnsi" w:hAnsiTheme="majorHAnsi" w:cstheme="majorBidi"/>
          <w:b/>
          <w:sz w:val="24"/>
          <w:szCs w:val="24"/>
        </w:rPr>
        <w:t xml:space="preserve"> ramach</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Regionalnego Programu Operacyjnego Województwa Podlaskiego </w:t>
      </w:r>
    </w:p>
    <w:p w:rsidR="006713FA" w:rsidRP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 lata 2014-2020</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tbl>
      <w:tblPr>
        <w:tblStyle w:val="Tabela-Siatka"/>
        <w:tblW w:w="9504" w:type="dxa"/>
        <w:tblLook w:val="04A0" w:firstRow="1" w:lastRow="0" w:firstColumn="1" w:lastColumn="0" w:noHBand="0" w:noVBand="1"/>
      </w:tblPr>
      <w:tblGrid>
        <w:gridCol w:w="9504"/>
      </w:tblGrid>
      <w:tr w:rsidR="006B73D6" w:rsidRPr="002E3BB1" w:rsidTr="00D33DB8">
        <w:trPr>
          <w:trHeight w:val="1824"/>
        </w:trPr>
        <w:tc>
          <w:tcPr>
            <w:tcW w:w="9504"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76200" t="38100" r="81280" b="9461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A56C26">
          <w:headerReference w:type="default" r:id="rId14"/>
          <w:footerReference w:type="default" r:id="rId15"/>
          <w:headerReference w:type="first" r:id="rId16"/>
          <w:pgSz w:w="11907" w:h="16839" w:code="9"/>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76200" t="38100" r="62230" b="9461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76200" t="38100" r="76200" b="857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2" w:name="_Toc423074461"/>
      <w:bookmarkStart w:id="3" w:name="_Toc423074582"/>
      <w:bookmarkEnd w:id="2"/>
      <w:bookmarkEnd w:id="3"/>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4" w:name="_Toc424721613"/>
      <w:bookmarkStart w:id="5" w:name="_Toc424724691"/>
      <w:bookmarkStart w:id="6" w:name="_Toc424728197"/>
      <w:bookmarkStart w:id="7" w:name="_Toc423074463"/>
      <w:bookmarkStart w:id="8" w:name="_Toc423074584"/>
      <w:bookmarkEnd w:id="4"/>
      <w:bookmarkEnd w:id="5"/>
      <w:bookmarkEnd w:id="6"/>
      <w:bookmarkEnd w:id="7"/>
      <w:bookmarkEnd w:id="8"/>
    </w:p>
    <w:p w:rsidR="00EE60E3" w:rsidRPr="00FC5FCC" w:rsidRDefault="00FE36B7" w:rsidP="005905F3">
      <w:pPr>
        <w:pStyle w:val="Nagwek1"/>
      </w:pPr>
      <w:r w:rsidRPr="006B4F25">
        <w:rPr>
          <w:noProof/>
        </w:rPr>
        <w:drawing>
          <wp:inline distT="0" distB="0" distL="0" distR="0">
            <wp:extent cx="5924550" cy="704850"/>
            <wp:effectExtent l="76200" t="38100" r="76200" b="952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7134A" w:rsidRPr="00C64A52" w:rsidRDefault="00340115" w:rsidP="00D7134A">
      <w:pPr>
        <w:pStyle w:val="Bezodstpw"/>
        <w:jc w:val="both"/>
        <w:rPr>
          <w:rFonts w:asciiTheme="majorHAnsi" w:hAnsiTheme="majorHAnsi"/>
          <w:sz w:val="24"/>
          <w:szCs w:val="24"/>
        </w:rPr>
      </w:pPr>
      <w:bookmarkStart w:id="9" w:name="_Toc423074465"/>
      <w:bookmarkStart w:id="10" w:name="_Toc423074586"/>
      <w:bookmarkStart w:id="11" w:name="_Toc424721615"/>
      <w:bookmarkStart w:id="12" w:name="_Toc424724693"/>
      <w:bookmarkStart w:id="13" w:name="_Toc424728199"/>
      <w:bookmarkStart w:id="14" w:name="_Toc423074466"/>
      <w:bookmarkStart w:id="15" w:name="_Toc423074587"/>
      <w:bookmarkStart w:id="16" w:name="_Toc424721616"/>
      <w:bookmarkStart w:id="17" w:name="_Toc424724694"/>
      <w:bookmarkStart w:id="18" w:name="_Toc424728200"/>
      <w:bookmarkStart w:id="19" w:name="_Toc447795853"/>
      <w:bookmarkEnd w:id="9"/>
      <w:bookmarkEnd w:id="10"/>
      <w:bookmarkEnd w:id="11"/>
      <w:bookmarkEnd w:id="12"/>
      <w:bookmarkEnd w:id="13"/>
      <w:bookmarkEnd w:id="14"/>
      <w:bookmarkEnd w:id="15"/>
      <w:bookmarkEnd w:id="16"/>
      <w:bookmarkEnd w:id="17"/>
      <w:bookmarkEnd w:id="18"/>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1D4012">
        <w:rPr>
          <w:rFonts w:asciiTheme="majorHAnsi" w:hAnsiTheme="majorHAnsi"/>
          <w:bCs/>
          <w:iCs/>
          <w:sz w:val="24"/>
          <w:szCs w:val="24"/>
        </w:rPr>
        <w:t xml:space="preserve">(załącznik nr </w:t>
      </w:r>
      <w:r w:rsidR="00946311">
        <w:rPr>
          <w:rFonts w:asciiTheme="majorHAnsi" w:hAnsiTheme="majorHAnsi"/>
          <w:bCs/>
          <w:iCs/>
          <w:sz w:val="24"/>
          <w:szCs w:val="24"/>
        </w:rPr>
        <w:t>5</w:t>
      </w:r>
      <w:r w:rsidR="00E10D39">
        <w:rPr>
          <w:rFonts w:asciiTheme="majorHAnsi" w:hAnsiTheme="majorHAnsi"/>
          <w:bCs/>
          <w:iCs/>
          <w:sz w:val="24"/>
          <w:szCs w:val="24"/>
        </w:rPr>
        <w:t>a</w:t>
      </w:r>
      <w:r w:rsidR="00946311">
        <w:rPr>
          <w:rFonts w:asciiTheme="majorHAnsi" w:hAnsiTheme="majorHAnsi"/>
          <w:bCs/>
          <w:iCs/>
          <w:sz w:val="24"/>
          <w:szCs w:val="24"/>
        </w:rPr>
        <w:t xml:space="preserve"> </w:t>
      </w:r>
      <w:r w:rsidR="007E35F0" w:rsidRPr="007E35F0">
        <w:rPr>
          <w:rFonts w:asciiTheme="majorHAnsi" w:hAnsiTheme="majorHAnsi"/>
          <w:bCs/>
          <w:iCs/>
          <w:sz w:val="24"/>
          <w:szCs w:val="24"/>
        </w:rPr>
        <w:t>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w:t>
      </w:r>
      <w:r w:rsidR="00946311">
        <w:rPr>
          <w:rFonts w:asciiTheme="majorHAnsi" w:hAnsiTheme="majorHAnsi"/>
          <w:sz w:val="24"/>
          <w:szCs w:val="24"/>
        </w:rPr>
        <w:t>5</w:t>
      </w:r>
      <w:r w:rsidR="00E10D39">
        <w:rPr>
          <w:rFonts w:asciiTheme="majorHAnsi" w:hAnsiTheme="majorHAnsi"/>
          <w:sz w:val="24"/>
          <w:szCs w:val="24"/>
        </w:rPr>
        <w:t>b</w:t>
      </w:r>
      <w:r w:rsidR="0076224E">
        <w:rPr>
          <w:rFonts w:asciiTheme="majorHAnsi" w:hAnsiTheme="majorHAnsi"/>
          <w:sz w:val="24"/>
          <w:szCs w:val="24"/>
        </w:rPr>
        <w:t xml:space="preserve"> </w:t>
      </w:r>
      <w:r w:rsidR="007E35F0">
        <w:rPr>
          <w:rFonts w:asciiTheme="majorHAnsi" w:hAnsiTheme="majorHAnsi"/>
          <w:sz w:val="24"/>
          <w:szCs w:val="24"/>
        </w:rPr>
        <w:t>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9"/>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46311">
        <w:rPr>
          <w:rFonts w:asciiTheme="majorHAnsi" w:hAnsiTheme="majorHAnsi"/>
          <w:b/>
          <w:color w:val="auto"/>
        </w:rPr>
        <w:t>5</w:t>
      </w:r>
      <w:r w:rsidR="00E10D39">
        <w:rPr>
          <w:rFonts w:asciiTheme="majorHAnsi" w:hAnsiTheme="majorHAnsi"/>
          <w:b/>
          <w:color w:val="auto"/>
        </w:rPr>
        <w:t>a</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drawing>
          <wp:inline distT="0" distB="0" distL="0" distR="0">
            <wp:extent cx="5924550" cy="704850"/>
            <wp:effectExtent l="76200" t="38100" r="76200" b="952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należy załączyć aktualny wypis i </w:t>
      </w:r>
      <w:proofErr w:type="spellStart"/>
      <w:r w:rsidRPr="00FC5FCC">
        <w:rPr>
          <w:rFonts w:asciiTheme="majorHAnsi" w:hAnsiTheme="majorHAnsi" w:cs="Times New Roman"/>
          <w:sz w:val="24"/>
          <w:szCs w:val="24"/>
        </w:rPr>
        <w:t>wyrys</w:t>
      </w:r>
      <w:proofErr w:type="spellEnd"/>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76200" t="38100" r="75565" b="8763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20" w:name="_Toc424740057"/>
      <w:bookmarkStart w:id="21" w:name="_Toc447795855"/>
    </w:p>
    <w:bookmarkEnd w:id="20"/>
    <w:bookmarkEnd w:id="21"/>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E10D39">
        <w:rPr>
          <w:rFonts w:asciiTheme="majorHAnsi" w:hAnsiTheme="majorHAnsi" w:cs="Times New Roman"/>
          <w:sz w:val="24"/>
          <w:szCs w:val="24"/>
          <w:u w:val="single"/>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76200" t="38100" r="75565" b="876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extent cx="5937662" cy="783771"/>
            <wp:effectExtent l="76200" t="19050" r="82550" b="736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65530D" w:rsidRDefault="006C21D6" w:rsidP="00FC5FCC">
      <w:pPr>
        <w:pStyle w:val="Default"/>
        <w:spacing w:after="120"/>
        <w:jc w:val="both"/>
        <w:rPr>
          <w:rFonts w:asciiTheme="majorHAnsi" w:hAnsiTheme="majorHAnsi"/>
          <w:color w:val="auto"/>
        </w:rPr>
      </w:pPr>
      <w:bookmarkStart w:id="22" w:name="_Toc424740059"/>
      <w:bookmarkStart w:id="23" w:name="_Toc424740060"/>
      <w:bookmarkStart w:id="24" w:name="_Toc424740061"/>
      <w:bookmarkStart w:id="25" w:name="_Toc424740062"/>
      <w:bookmarkStart w:id="26" w:name="_Toc424740063"/>
      <w:bookmarkEnd w:id="22"/>
      <w:bookmarkEnd w:id="23"/>
      <w:bookmarkEnd w:id="24"/>
      <w:bookmarkEnd w:id="25"/>
      <w:bookmarkEnd w:id="26"/>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F7559D">
        <w:rPr>
          <w:rFonts w:asciiTheme="majorHAnsi" w:hAnsiTheme="majorHAnsi" w:cs="Times New Roman"/>
          <w:b/>
        </w:rPr>
        <w:t xml:space="preserve"> 5c</w:t>
      </w:r>
      <w:r w:rsidR="00E10D39">
        <w:rPr>
          <w:rFonts w:asciiTheme="majorHAnsi" w:hAnsiTheme="majorHAnsi" w:cs="Times New Roman"/>
          <w:b/>
        </w:rPr>
        <w:t xml:space="preserve"> </w:t>
      </w:r>
      <w:r w:rsidR="008666FA">
        <w:rPr>
          <w:rFonts w:asciiTheme="majorHAnsi" w:hAnsiTheme="majorHAnsi" w:cs="Times New Roman"/>
          <w:b/>
        </w:rPr>
        <w:t xml:space="preserve">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7" w:name="_Toc423071517"/>
      <w:bookmarkStart w:id="28" w:name="_Toc423071564"/>
      <w:bookmarkStart w:id="29" w:name="_Toc423071612"/>
      <w:bookmarkStart w:id="30" w:name="_Toc423071518"/>
      <w:bookmarkStart w:id="31" w:name="_Toc423071565"/>
      <w:bookmarkStart w:id="32" w:name="_Toc423071613"/>
      <w:bookmarkStart w:id="33" w:name="_Toc422894244"/>
      <w:bookmarkStart w:id="34" w:name="_Toc422894292"/>
      <w:bookmarkStart w:id="35" w:name="_Toc423071523"/>
      <w:bookmarkStart w:id="36" w:name="_Toc423071570"/>
      <w:bookmarkStart w:id="37" w:name="_Toc423071618"/>
      <w:bookmarkStart w:id="38" w:name="_Toc423074471"/>
      <w:bookmarkStart w:id="39" w:name="_Toc423074592"/>
      <w:bookmarkStart w:id="40" w:name="_Toc424721621"/>
      <w:bookmarkStart w:id="41" w:name="_Toc424724699"/>
      <w:bookmarkStart w:id="42" w:name="_Toc424728205"/>
      <w:bookmarkStart w:id="43" w:name="_Toc423074472"/>
      <w:bookmarkStart w:id="44" w:name="_Toc423074593"/>
      <w:bookmarkStart w:id="45" w:name="_Toc424721622"/>
      <w:bookmarkStart w:id="46" w:name="_Toc424724700"/>
      <w:bookmarkStart w:id="47" w:name="_Toc424728206"/>
      <w:bookmarkStart w:id="48" w:name="_Toc423074473"/>
      <w:bookmarkStart w:id="49" w:name="_Toc423074594"/>
      <w:bookmarkStart w:id="50" w:name="_Toc424721623"/>
      <w:bookmarkStart w:id="51" w:name="_Toc424724701"/>
      <w:bookmarkStart w:id="52" w:name="_Toc424728207"/>
      <w:bookmarkStart w:id="53" w:name="_Toc423074474"/>
      <w:bookmarkStart w:id="54" w:name="_Toc423074595"/>
      <w:bookmarkStart w:id="55" w:name="_Toc424721624"/>
      <w:bookmarkStart w:id="56" w:name="_Toc424724702"/>
      <w:bookmarkStart w:id="57" w:name="_Toc424728208"/>
      <w:bookmarkStart w:id="58" w:name="_Toc423074475"/>
      <w:bookmarkStart w:id="59" w:name="_Toc423074596"/>
      <w:bookmarkStart w:id="60" w:name="_Toc424721625"/>
      <w:bookmarkStart w:id="61" w:name="_Toc424724703"/>
      <w:bookmarkStart w:id="62" w:name="_Toc424728209"/>
      <w:bookmarkStart w:id="63" w:name="_Toc423074476"/>
      <w:bookmarkStart w:id="64" w:name="_Toc42307459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C5FCC">
        <w:rPr>
          <w:noProof/>
        </w:rPr>
        <w:drawing>
          <wp:inline distT="0" distB="0" distL="0" distR="0">
            <wp:extent cx="5937662" cy="783771"/>
            <wp:effectExtent l="76200" t="19050" r="82550" b="736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sidRPr="000E7A2A">
        <w:rPr>
          <w:rFonts w:asciiTheme="majorHAnsi" w:hAnsiTheme="majorHAnsi" w:cs="Times New Roman"/>
          <w:sz w:val="24"/>
          <w:szCs w:val="24"/>
        </w:rPr>
        <w:t>5</w:t>
      </w:r>
      <w:r w:rsidR="00A23E3C" w:rsidRPr="000E7A2A">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2B378D" w:rsidRPr="00070726">
        <w:rPr>
          <w:rFonts w:asciiTheme="majorHAnsi" w:hAnsiTheme="majorHAnsi"/>
          <w:sz w:val="24"/>
          <w:szCs w:val="24"/>
        </w:rPr>
        <w:t>póź</w:t>
      </w:r>
      <w:proofErr w:type="spellEnd"/>
      <w:r w:rsidR="002B378D" w:rsidRPr="00070726">
        <w:rPr>
          <w:rFonts w:asciiTheme="majorHAnsi" w:hAnsiTheme="majorHAnsi"/>
          <w:sz w:val="24"/>
          <w:szCs w:val="24"/>
        </w:rPr>
        <w:t>.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00AB001D">
        <w:rPr>
          <w:rFonts w:asciiTheme="majorHAnsi" w:hAnsiTheme="majorHAnsi"/>
          <w:sz w:val="24"/>
          <w:szCs w:val="24"/>
        </w:rPr>
        <w:t xml:space="preserve"> </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w:t>
      </w:r>
      <w:r w:rsidR="00AB001D">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niekwalifikowalny, a tym samym zwiększenia kwoty dofinansowania. Oczywiście w sytuacji, gdy opinia </w:t>
      </w:r>
      <w:r w:rsidR="009F136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0E7A2A">
        <w:rPr>
          <w:rFonts w:asciiTheme="majorHAnsi" w:hAnsiTheme="majorHAnsi" w:cs="Times New Roman"/>
          <w:b/>
          <w:bCs/>
          <w:sz w:val="24"/>
          <w:szCs w:val="24"/>
        </w:rPr>
        <w:t xml:space="preserve">5d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017606" w:rsidRDefault="00017606">
      <w:pPr>
        <w:rPr>
          <w:rFonts w:asciiTheme="majorHAnsi" w:hAnsiTheme="majorHAnsi" w:cs="Times New Roman"/>
          <w:color w:val="000000"/>
          <w:sz w:val="24"/>
          <w:szCs w:val="24"/>
        </w:rPr>
      </w:pPr>
      <w:r>
        <w:rPr>
          <w:rFonts w:asciiTheme="majorHAnsi" w:hAnsiTheme="majorHAnsi"/>
        </w:rPr>
        <w:br w:type="page"/>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76200" t="38100" r="69215" b="10096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5" w:name="_Toc423074479"/>
      <w:bookmarkEnd w:id="65"/>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508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r w:rsidR="00AB001D">
        <w:rPr>
          <w:rFonts w:asciiTheme="majorHAnsi" w:hAnsiTheme="majorHAnsi" w:cs="Times New Roman"/>
          <w:b/>
          <w:sz w:val="24"/>
          <w:szCs w:val="24"/>
        </w:rPr>
        <w:t xml:space="preserve"> np.</w:t>
      </w:r>
      <w:r w:rsidRPr="00534B31">
        <w:rPr>
          <w:rFonts w:asciiTheme="majorHAnsi" w:hAnsiTheme="majorHAnsi" w:cs="Times New Roman"/>
          <w:b/>
          <w:sz w:val="24"/>
          <w:szCs w:val="24"/>
        </w:rPr>
        <w:t>:</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w:t>
      </w:r>
      <w:r w:rsidR="00CB6271">
        <w:rPr>
          <w:rFonts w:asciiTheme="majorHAnsi" w:hAnsiTheme="majorHAnsi" w:cs="Times New Roman"/>
          <w:sz w:val="24"/>
          <w:szCs w:val="24"/>
        </w:rPr>
        <w:t>ytywnie na grupę defaworyzowaną i uzasadnić sposób odziaływania;</w:t>
      </w:r>
    </w:p>
    <w:p w:rsidR="00452DA2" w:rsidRPr="00452DA2" w:rsidRDefault="00BE31B2"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 xml:space="preserve">Miejsca realizacji operacji – Wnioskodawca powinien wskazać miejsce realizacji operacji (lokalizacja operacji lub adres prowadzenia działalności gospodarczej) </w:t>
      </w:r>
      <w:r w:rsidRPr="00452DA2">
        <w:rPr>
          <w:rFonts w:asciiTheme="majorHAnsi" w:hAnsiTheme="majorHAnsi" w:cs="Times New Roman"/>
          <w:sz w:val="24"/>
          <w:szCs w:val="24"/>
        </w:rPr>
        <w:t>oraz liczbę mieszkańców miejscowości, w której będzie realizowana operacja;</w:t>
      </w:r>
    </w:p>
    <w:p w:rsidR="00AE7C25" w:rsidRPr="00452DA2" w:rsidRDefault="00AE7C25"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bCs/>
          <w:sz w:val="24"/>
          <w:szCs w:val="24"/>
        </w:rPr>
        <w:t>Efektywność kosztowa urządzeń</w:t>
      </w:r>
      <w:r w:rsidR="00452DA2">
        <w:rPr>
          <w:rFonts w:asciiTheme="majorHAnsi" w:hAnsiTheme="majorHAnsi"/>
          <w:bCs/>
          <w:sz w:val="24"/>
          <w:szCs w:val="24"/>
        </w:rPr>
        <w:t xml:space="preserve"> – Wnioskodawca powinien wskazać efektywność kosztową urządzeń.</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cs="Times New Roman"/>
          <w:sz w:val="24"/>
          <w:szCs w:val="24"/>
        </w:rPr>
        <w:t>Wkład własny Wnioskodawcy –</w:t>
      </w:r>
      <w:r w:rsidRPr="003D7B2C">
        <w:rPr>
          <w:rFonts w:asciiTheme="majorHAnsi" w:hAnsiTheme="majorHAnsi" w:cs="Times New Roman"/>
          <w:sz w:val="24"/>
          <w:szCs w:val="24"/>
        </w:rPr>
        <w:t xml:space="preserve"> Wnioskodawca powinien wykazać wkład własny finansowy w realizowaną operację wraz z wyliczeniami punktów procentowych;</w:t>
      </w:r>
    </w:p>
    <w:p w:rsidR="00BE31B2"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CB6271" w:rsidRPr="00CB6271" w:rsidRDefault="00CB6271" w:rsidP="00CB6271">
      <w:pPr>
        <w:spacing w:after="120" w:line="240" w:lineRule="auto"/>
        <w:ind w:left="720"/>
        <w:jc w:val="both"/>
        <w:rPr>
          <w:rFonts w:asciiTheme="majorHAnsi" w:hAnsiTheme="majorHAnsi" w:cs="Times New Roman"/>
          <w:sz w:val="24"/>
          <w:szCs w:val="24"/>
        </w:rPr>
      </w:pPr>
      <w:r w:rsidRPr="00486CB3">
        <w:rPr>
          <w:rFonts w:asciiTheme="majorHAnsi" w:hAnsiTheme="majorHAnsi" w:cs="Times New Roman"/>
          <w:b/>
          <w:sz w:val="24"/>
          <w:szCs w:val="24"/>
        </w:rPr>
        <w:t>- informacje u</w:t>
      </w:r>
      <w:r w:rsidR="005773F2" w:rsidRPr="00486CB3">
        <w:rPr>
          <w:rFonts w:asciiTheme="majorHAnsi" w:hAnsiTheme="majorHAnsi" w:cs="Times New Roman"/>
          <w:b/>
          <w:sz w:val="24"/>
          <w:szCs w:val="24"/>
        </w:rPr>
        <w:t xml:space="preserve">względniające spełnienie </w:t>
      </w:r>
      <w:r w:rsidR="00486CB3" w:rsidRPr="00486CB3">
        <w:rPr>
          <w:rFonts w:asciiTheme="majorHAnsi" w:hAnsiTheme="majorHAnsi" w:cs="Times New Roman"/>
          <w:b/>
          <w:sz w:val="24"/>
          <w:szCs w:val="24"/>
        </w:rPr>
        <w:t>zgodności operacji z Lokalną Strategią Rozwoju Stowarzyszenia Lokalna Grupa Działania „Brama na Podlasie”</w:t>
      </w:r>
      <w:r w:rsidR="00486CB3">
        <w:rPr>
          <w:rFonts w:asciiTheme="majorHAnsi" w:hAnsiTheme="majorHAnsi" w:cs="Times New Roman"/>
          <w:sz w:val="24"/>
          <w:szCs w:val="24"/>
        </w:rPr>
        <w:t xml:space="preserve"> – z podaniem uzasadnienia i odniesieniem się do konkretnego celu ogólnego, szczegółowego i przedsięwzięcia. </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Ponadto Wnioskodawca może przedstawić inne dodatkowe załączniki, które uwiarygodnią uzasadnienia do kryteriów i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Źródłowym przepisem w zakresie pomocy publicznej </w:t>
      </w:r>
      <w:r w:rsidR="00104D78">
        <w:rPr>
          <w:rFonts w:asciiTheme="majorHAnsi" w:hAnsiTheme="majorHAnsi" w:cs="Times New Roman"/>
          <w:sz w:val="24"/>
          <w:szCs w:val="24"/>
        </w:rPr>
        <w:t>jest art. 107 ust. 1 Traktatu o </w:t>
      </w:r>
      <w:r w:rsidRPr="00521362">
        <w:rPr>
          <w:rFonts w:asciiTheme="majorHAnsi" w:hAnsiTheme="majorHAnsi" w:cs="Times New Roman"/>
          <w:sz w:val="24"/>
          <w:szCs w:val="24"/>
        </w:rPr>
        <w:t>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w:t>
      </w:r>
      <w:r w:rsidR="006A63C4">
        <w:rPr>
          <w:rFonts w:asciiTheme="majorHAnsi" w:hAnsiTheme="majorHAnsi" w:cs="Times New Roman"/>
          <w:sz w:val="24"/>
          <w:szCs w:val="24"/>
        </w:rPr>
        <w:t> </w:t>
      </w:r>
      <w:r w:rsidRPr="00521362">
        <w:rPr>
          <w:rFonts w:asciiTheme="majorHAnsi" w:hAnsiTheme="majorHAnsi" w:cs="Times New Roman"/>
          <w:sz w:val="24"/>
          <w:szCs w:val="24"/>
        </w:rPr>
        <w:t>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FA4217"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 Brama na Podlasie”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w:t>
      </w:r>
      <w:r w:rsidR="006A63C4">
        <w:rPr>
          <w:rFonts w:asciiTheme="majorHAnsi" w:hAnsiTheme="majorHAnsi" w:cs="Times New Roman"/>
          <w:sz w:val="24"/>
          <w:szCs w:val="24"/>
        </w:rPr>
        <w:t> </w:t>
      </w:r>
      <w:r w:rsidR="000F7D81" w:rsidRPr="000F7D81">
        <w:rPr>
          <w:rFonts w:asciiTheme="majorHAnsi" w:hAnsiTheme="majorHAnsi" w:cs="Times New Roman"/>
          <w:sz w:val="24"/>
          <w:szCs w:val="24"/>
        </w:rPr>
        <w:t>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6" w:name="_Toc423074480"/>
      <w:bookmarkStart w:id="67" w:name="_Toc423074481"/>
      <w:bookmarkStart w:id="68" w:name="_Toc423074482"/>
      <w:bookmarkStart w:id="69" w:name="_Toc298150504"/>
      <w:bookmarkStart w:id="70" w:name="_Toc298150535"/>
      <w:bookmarkStart w:id="71" w:name="_Toc298150848"/>
      <w:bookmarkStart w:id="72" w:name="_Toc298150970"/>
      <w:bookmarkStart w:id="73" w:name="_Toc298151018"/>
      <w:bookmarkStart w:id="74" w:name="_Toc298150505"/>
      <w:bookmarkStart w:id="75" w:name="_Toc298150536"/>
      <w:bookmarkStart w:id="76" w:name="_Toc298150849"/>
      <w:bookmarkStart w:id="77" w:name="_Toc298150971"/>
      <w:bookmarkStart w:id="78" w:name="_Toc298151019"/>
      <w:bookmarkStart w:id="79" w:name="_Toc298150506"/>
      <w:bookmarkStart w:id="80" w:name="_Toc298150537"/>
      <w:bookmarkStart w:id="81" w:name="_Toc298150850"/>
      <w:bookmarkStart w:id="82" w:name="_Toc298150972"/>
      <w:bookmarkStart w:id="83" w:name="_Toc298151020"/>
      <w:bookmarkStart w:id="84" w:name="_Toc298150507"/>
      <w:bookmarkStart w:id="85" w:name="_Toc298150538"/>
      <w:bookmarkStart w:id="86" w:name="_Toc298150851"/>
      <w:bookmarkStart w:id="87" w:name="_Toc298150973"/>
      <w:bookmarkStart w:id="88" w:name="_Toc298151021"/>
      <w:bookmarkStart w:id="89" w:name="_Toc298150508"/>
      <w:bookmarkStart w:id="90" w:name="_Toc298150539"/>
      <w:bookmarkStart w:id="91" w:name="_Toc298150852"/>
      <w:bookmarkStart w:id="92" w:name="_Toc298150974"/>
      <w:bookmarkStart w:id="93" w:name="_Toc298151022"/>
      <w:bookmarkStart w:id="94" w:name="_Toc298150509"/>
      <w:bookmarkStart w:id="95" w:name="_Toc298150540"/>
      <w:bookmarkStart w:id="96" w:name="_Toc298150853"/>
      <w:bookmarkStart w:id="97" w:name="_Toc298150975"/>
      <w:bookmarkStart w:id="98" w:name="_Toc298151023"/>
      <w:bookmarkStart w:id="99" w:name="_Toc298150510"/>
      <w:bookmarkStart w:id="100" w:name="_Toc298150541"/>
      <w:bookmarkStart w:id="101" w:name="_Toc298150854"/>
      <w:bookmarkStart w:id="102" w:name="_Toc298150976"/>
      <w:bookmarkStart w:id="103" w:name="_Toc298151024"/>
      <w:bookmarkStart w:id="104" w:name="_Toc298150511"/>
      <w:bookmarkStart w:id="105" w:name="_Toc298150542"/>
      <w:bookmarkStart w:id="106" w:name="_Toc298150855"/>
      <w:bookmarkStart w:id="107" w:name="_Toc298150977"/>
      <w:bookmarkStart w:id="108" w:name="_Toc298151025"/>
      <w:bookmarkStart w:id="109" w:name="_Toc298150512"/>
      <w:bookmarkStart w:id="110" w:name="_Toc298150543"/>
      <w:bookmarkStart w:id="111" w:name="_Toc298150856"/>
      <w:bookmarkStart w:id="112" w:name="_Toc298150978"/>
      <w:bookmarkStart w:id="113" w:name="_Toc298151026"/>
      <w:bookmarkStart w:id="114" w:name="_Toc289961745"/>
      <w:bookmarkStart w:id="115" w:name="_Toc28996174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w:t>
      </w:r>
      <w:r w:rsidR="006A63C4">
        <w:rPr>
          <w:rFonts w:asciiTheme="majorHAnsi" w:hAnsiTheme="majorHAnsi" w:cs="Times New Roman"/>
          <w:sz w:val="24"/>
          <w:szCs w:val="24"/>
        </w:rPr>
        <w:t> </w:t>
      </w:r>
      <w:r w:rsidRPr="008D568E">
        <w:rPr>
          <w:rFonts w:asciiTheme="majorHAnsi" w:hAnsiTheme="majorHAnsi" w:cs="Times New Roman"/>
          <w:sz w:val="24"/>
          <w:szCs w:val="24"/>
        </w:rPr>
        <w:t>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w:t>
      </w:r>
      <w:r w:rsidR="006A63C4">
        <w:rPr>
          <w:rFonts w:asciiTheme="majorHAnsi" w:hAnsiTheme="majorHAnsi" w:cs="Times New Roman"/>
          <w:sz w:val="24"/>
          <w:szCs w:val="24"/>
        </w:rPr>
        <w:t> </w:t>
      </w:r>
      <w:r w:rsidRPr="008D568E">
        <w:rPr>
          <w:rFonts w:asciiTheme="majorHAnsi" w:hAnsiTheme="majorHAnsi" w:cs="Times New Roman"/>
          <w:sz w:val="24"/>
          <w:szCs w:val="24"/>
        </w:rPr>
        <w:t>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okres 2</w:t>
      </w:r>
      <w:r w:rsidR="006A63C4">
        <w:rPr>
          <w:rFonts w:asciiTheme="majorHAnsi" w:hAnsiTheme="majorHAnsi" w:cs="Times New Roman"/>
          <w:sz w:val="24"/>
          <w:szCs w:val="24"/>
        </w:rPr>
        <w:t>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AB001D" w:rsidRDefault="00AB001D" w:rsidP="00345228">
      <w:pPr>
        <w:spacing w:after="120" w:line="240" w:lineRule="auto"/>
        <w:jc w:val="both"/>
        <w:rPr>
          <w:rFonts w:asciiTheme="majorHAnsi" w:hAnsiTheme="majorHAnsi" w:cs="Times New Roman"/>
          <w:sz w:val="24"/>
          <w:szCs w:val="24"/>
        </w:rPr>
      </w:pPr>
      <w:r w:rsidRPr="00AB001D">
        <w:rPr>
          <w:rFonts w:asciiTheme="majorHAnsi" w:hAnsiTheme="majorHAnsi" w:cs="Times New Roman"/>
          <w:sz w:val="24"/>
          <w:szCs w:val="24"/>
        </w:rPr>
        <w:t>W pozostałych przypadkach wnioskodawca zobowiązany jest przedłożyć dokumenty finansowe, zgodne z obowiązującą w tym zakresie wewnętrzną polityką jednostki, za okres 2</w:t>
      </w:r>
      <w:r w:rsidR="006A63C4">
        <w:rPr>
          <w:rFonts w:asciiTheme="majorHAnsi" w:hAnsiTheme="majorHAnsi" w:cs="Times New Roman"/>
          <w:sz w:val="24"/>
          <w:szCs w:val="24"/>
        </w:rPr>
        <w:t> </w:t>
      </w:r>
      <w:r w:rsidRPr="00AB001D">
        <w:rPr>
          <w:rFonts w:asciiTheme="majorHAnsi" w:hAnsiTheme="majorHAnsi" w:cs="Times New Roman"/>
          <w:sz w:val="24"/>
          <w:szCs w:val="24"/>
        </w:rPr>
        <w:t>ostatnich lat obrotowych poprzedzających rok złożenia wniosku o dofinansowanie.</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w:t>
      </w:r>
      <w:r w:rsidR="006A63C4">
        <w:rPr>
          <w:rFonts w:asciiTheme="majorHAnsi" w:hAnsiTheme="majorHAnsi" w:cs="Times New Roman"/>
          <w:i/>
          <w:sz w:val="24"/>
          <w:szCs w:val="24"/>
        </w:rPr>
        <w:t> </w:t>
      </w:r>
      <w:r w:rsidRPr="00FC5FCC">
        <w:rPr>
          <w:rFonts w:asciiTheme="majorHAnsi" w:hAnsiTheme="majorHAnsi" w:cs="Times New Roman"/>
          <w:i/>
          <w:sz w:val="24"/>
          <w:szCs w:val="24"/>
        </w:rPr>
        <w:t>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3E1D03" w:rsidRDefault="003E1D03" w:rsidP="008A2357">
      <w:pPr>
        <w:spacing w:after="120" w:line="240" w:lineRule="auto"/>
        <w:jc w:val="both"/>
        <w:rPr>
          <w:rFonts w:asciiTheme="majorHAnsi" w:hAnsiTheme="majorHAnsi" w:cs="Times New Roman"/>
          <w:sz w:val="24"/>
          <w:szCs w:val="24"/>
        </w:rPr>
      </w:pPr>
      <w:r>
        <w:rPr>
          <w:noProof/>
        </w:rPr>
        <w:drawing>
          <wp:inline distT="0" distB="0" distL="0" distR="0">
            <wp:extent cx="5972810" cy="462280"/>
            <wp:effectExtent l="0" t="38100" r="8890" b="3302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3E1D03" w:rsidRDefault="003E1D03" w:rsidP="008A2357">
      <w:pPr>
        <w:spacing w:after="120" w:line="240" w:lineRule="auto"/>
        <w:jc w:val="both"/>
        <w:rPr>
          <w:rFonts w:asciiTheme="majorHAnsi" w:hAnsiTheme="majorHAnsi" w:cs="Times New Roman"/>
          <w:sz w:val="24"/>
          <w:szCs w:val="24"/>
        </w:rPr>
      </w:pPr>
    </w:p>
    <w:p w:rsidR="003E1D03" w:rsidRDefault="003E1D03" w:rsidP="008A2357">
      <w:pPr>
        <w:spacing w:after="120" w:line="240" w:lineRule="auto"/>
        <w:jc w:val="both"/>
        <w:rPr>
          <w:rFonts w:asciiTheme="majorHAnsi" w:hAnsiTheme="majorHAnsi" w:cs="Times New Roman"/>
          <w:sz w:val="24"/>
          <w:szCs w:val="24"/>
        </w:rPr>
      </w:pPr>
      <w:r w:rsidRPr="003E1D03">
        <w:rPr>
          <w:rFonts w:asciiTheme="majorHAnsi" w:hAnsiTheme="majorHAnsi" w:cs="Times New Roman"/>
          <w:sz w:val="24"/>
          <w:szCs w:val="24"/>
        </w:rPr>
        <w:t xml:space="preserve">Wnioskodawca przed podpisaniem umowy o dofinansowanie projektu </w:t>
      </w:r>
      <w:r>
        <w:rPr>
          <w:rFonts w:asciiTheme="majorHAnsi" w:hAnsiTheme="majorHAnsi" w:cs="Times New Roman"/>
          <w:sz w:val="24"/>
          <w:szCs w:val="24"/>
        </w:rPr>
        <w:t>jest</w:t>
      </w:r>
      <w:r w:rsidRPr="003E1D03">
        <w:rPr>
          <w:rFonts w:asciiTheme="majorHAnsi" w:hAnsiTheme="majorHAnsi" w:cs="Times New Roman"/>
          <w:sz w:val="24"/>
          <w:szCs w:val="24"/>
        </w:rPr>
        <w:t xml:space="preserve"> zobowiązany złożyć oświadczenie, iż nie zalega z informacją wobec rejestrów prowadzonych w Generalnej Dyrekcji Ochrony Środowiska (GDOŚ)</w:t>
      </w:r>
      <w:r>
        <w:rPr>
          <w:rFonts w:asciiTheme="majorHAnsi" w:hAnsiTheme="majorHAnsi" w:cs="Times New Roman"/>
          <w:sz w:val="24"/>
          <w:szCs w:val="24"/>
        </w:rPr>
        <w:t xml:space="preserve">; załącznik nr 5g </w:t>
      </w:r>
      <w:r w:rsidR="00B0495B">
        <w:rPr>
          <w:rFonts w:asciiTheme="majorHAnsi" w:hAnsiTheme="majorHAnsi" w:cs="Times New Roman"/>
          <w:sz w:val="24"/>
          <w:szCs w:val="24"/>
        </w:rPr>
        <w:t>do ogłoszenia</w:t>
      </w:r>
      <w:r>
        <w:rPr>
          <w:rFonts w:asciiTheme="majorHAnsi" w:hAnsiTheme="majorHAnsi" w:cs="Times New Roman"/>
          <w:sz w:val="24"/>
          <w:szCs w:val="24"/>
        </w:rPr>
        <w:t>.</w:t>
      </w:r>
    </w:p>
    <w:p w:rsidR="00572FED" w:rsidRDefault="00572FED"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Pr>
          <w:noProof/>
        </w:rPr>
        <w:drawing>
          <wp:inline distT="0" distB="0" distL="0" distR="0">
            <wp:extent cx="5972810" cy="462280"/>
            <wp:effectExtent l="0" t="38100" r="8890" b="3302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sidRPr="007D4114">
        <w:rPr>
          <w:rFonts w:asciiTheme="majorHAnsi" w:hAnsiTheme="majorHAnsi" w:cs="Times New Roman"/>
          <w:sz w:val="24"/>
          <w:szCs w:val="24"/>
        </w:rPr>
        <w:t>Załącznik jest obligatoryjny z uwagi na konieczność zachowania demarkacji pomiędzy działaniami/poddziałaniami w osiach głównych, a Działaniem 8.6. Warunkiem zakwalifikowania projektu jest złożenie przez Wnioskodawcę oświadczenia o nieubieganiu się o dofinansowanie w ramach projektów realizowanych w osiach głównych, zarówno na etapie wnioskowania (w przypadku konkursów, które już trwają), jak i podpisywania umowy (w przypadku projektów wybranych do dofinansowania) – dotyczy projektów o takim samym zak</w:t>
      </w:r>
      <w:r w:rsidR="0018033F">
        <w:rPr>
          <w:rFonts w:asciiTheme="majorHAnsi" w:hAnsiTheme="majorHAnsi" w:cs="Times New Roman"/>
          <w:sz w:val="24"/>
          <w:szCs w:val="24"/>
        </w:rPr>
        <w:t>resie rzeczowym. – Załącznik nr 5i do ogłoszenia</w:t>
      </w:r>
      <w:r w:rsidRPr="007D4114">
        <w:rPr>
          <w:rFonts w:asciiTheme="majorHAnsi" w:hAnsiTheme="majorHAnsi" w:cs="Times New Roman"/>
          <w:sz w:val="24"/>
          <w:szCs w:val="24"/>
        </w:rPr>
        <w:t>.</w:t>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38100" r="9525" b="381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FA4217">
        <w:rPr>
          <w:rFonts w:asciiTheme="majorHAnsi" w:hAnsiTheme="majorHAnsi" w:cs="Times New Roman"/>
          <w:sz w:val="24"/>
          <w:szCs w:val="24"/>
        </w:rPr>
        <w:t xml:space="preserve">5e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w:t>
      </w:r>
      <w:r w:rsidR="00FA4217">
        <w:rPr>
          <w:rFonts w:asciiTheme="majorHAnsi" w:hAnsiTheme="majorHAnsi" w:cs="Times New Roman"/>
          <w:sz w:val="24"/>
          <w:szCs w:val="24"/>
        </w:rPr>
        <w:t xml:space="preserve"> 5f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952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w:t>
      </w:r>
      <w:r w:rsidR="006A63C4">
        <w:rPr>
          <w:rFonts w:asciiTheme="majorHAnsi" w:hAnsiTheme="majorHAnsi" w:cs="Times New Roman"/>
          <w:sz w:val="24"/>
          <w:szCs w:val="24"/>
        </w:rPr>
        <w:t> </w:t>
      </w:r>
      <w:r w:rsidRPr="0056164A">
        <w:rPr>
          <w:rFonts w:asciiTheme="majorHAnsi" w:hAnsiTheme="majorHAnsi" w:cs="Times New Roman"/>
          <w:sz w:val="24"/>
          <w:szCs w:val="24"/>
        </w:rPr>
        <w:t>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0" t="0" r="952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353162">
        <w:rPr>
          <w:rFonts w:asciiTheme="majorHAnsi" w:hAnsiTheme="majorHAnsi" w:cs="Times New Roman"/>
          <w:i/>
          <w:iCs/>
          <w:sz w:val="24"/>
          <w:szCs w:val="24"/>
        </w:rPr>
        <w:t>(zał. nr 10 do ogłoszenia)</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6" w:name="_Toc330807259"/>
      <w:bookmarkStart w:id="117" w:name="_Toc330807287"/>
      <w:bookmarkStart w:id="118" w:name="_Toc330879756"/>
      <w:bookmarkStart w:id="119" w:name="_Toc330807260"/>
      <w:bookmarkStart w:id="120" w:name="_Toc330807288"/>
      <w:bookmarkStart w:id="121" w:name="_Toc330879757"/>
      <w:bookmarkStart w:id="122" w:name="_Toc330807261"/>
      <w:bookmarkStart w:id="123" w:name="_Toc330807289"/>
      <w:bookmarkStart w:id="124" w:name="_Toc330879758"/>
      <w:bookmarkEnd w:id="116"/>
      <w:bookmarkEnd w:id="117"/>
      <w:bookmarkEnd w:id="118"/>
      <w:bookmarkEnd w:id="119"/>
      <w:bookmarkEnd w:id="120"/>
      <w:bookmarkEnd w:id="121"/>
      <w:bookmarkEnd w:id="122"/>
      <w:bookmarkEnd w:id="123"/>
      <w:bookmarkEnd w:id="124"/>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8D" w:rsidRDefault="00EE4D8D" w:rsidP="00851196">
      <w:pPr>
        <w:spacing w:after="0" w:line="240" w:lineRule="auto"/>
      </w:pPr>
      <w:r>
        <w:separator/>
      </w:r>
    </w:p>
  </w:endnote>
  <w:endnote w:type="continuationSeparator" w:id="0">
    <w:p w:rsidR="00EE4D8D" w:rsidRDefault="00EE4D8D"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7D3C9B">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DE3843">
          <w:rPr>
            <w:rFonts w:asciiTheme="majorBidi" w:hAnsiTheme="majorBidi" w:cstheme="majorBidi"/>
            <w:noProof/>
          </w:rPr>
          <w:t>17</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8D" w:rsidRDefault="00EE4D8D" w:rsidP="00851196">
      <w:pPr>
        <w:spacing w:after="0" w:line="240" w:lineRule="auto"/>
      </w:pPr>
      <w:r>
        <w:separator/>
      </w:r>
    </w:p>
  </w:footnote>
  <w:footnote w:type="continuationSeparator" w:id="0">
    <w:p w:rsidR="00EE4D8D" w:rsidRDefault="00EE4D8D"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CF" w:rsidRDefault="00F46DCF"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DD" w:rsidRDefault="00535EDD" w:rsidP="00822537">
    <w:pPr>
      <w:pStyle w:val="Nagwek"/>
      <w:tabs>
        <w:tab w:val="clear" w:pos="4536"/>
      </w:tabs>
    </w:pPr>
    <w:r>
      <w:rPr>
        <w:noProof/>
      </w:rPr>
      <w:drawing>
        <wp:inline distT="0" distB="0" distL="0" distR="0">
          <wp:extent cx="1238250" cy="56364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63648"/>
                  </a:xfrm>
                  <a:prstGeom prst="rect">
                    <a:avLst/>
                  </a:prstGeom>
                  <a:noFill/>
                  <a:ln>
                    <a:noFill/>
                  </a:ln>
                </pic:spPr>
              </pic:pic>
            </a:graphicData>
          </a:graphic>
        </wp:inline>
      </w:drawing>
    </w:r>
    <w:r w:rsidR="00B01511">
      <w:rPr>
        <w:noProof/>
      </w:rPr>
      <w:drawing>
        <wp:inline distT="0" distB="0" distL="0" distR="0">
          <wp:extent cx="1047750" cy="616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16675"/>
                  </a:xfrm>
                  <a:prstGeom prst="rect">
                    <a:avLst/>
                  </a:prstGeom>
                  <a:noFill/>
                  <a:ln>
                    <a:noFill/>
                  </a:ln>
                </pic:spPr>
              </pic:pic>
            </a:graphicData>
          </a:graphic>
        </wp:inline>
      </w:drawing>
    </w:r>
    <w:r w:rsidR="00070726">
      <w:rPr>
        <w:noProof/>
      </w:rPr>
      <w:t xml:space="preserve">   </w:t>
    </w:r>
    <w:r w:rsidR="00B12731" w:rsidRPr="00B12731">
      <w:rPr>
        <w:rFonts w:ascii="Times New Roman" w:eastAsia="Times New Roman" w:hAnsi="Times New Roman"/>
        <w:noProof/>
        <w:sz w:val="24"/>
        <w:szCs w:val="24"/>
      </w:rPr>
      <w:drawing>
        <wp:inline distT="0" distB="0" distL="0" distR="0">
          <wp:extent cx="997585" cy="344805"/>
          <wp:effectExtent l="19050" t="0" r="0" b="0"/>
          <wp:docPr id="24" name="Obraz 2"/>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3"/>
                  <a:srcRect/>
                  <a:stretch>
                    <a:fillRect/>
                  </a:stretch>
                </pic:blipFill>
                <pic:spPr bwMode="auto">
                  <a:xfrm>
                    <a:off x="0" y="0"/>
                    <a:ext cx="997585" cy="344805"/>
                  </a:xfrm>
                  <a:prstGeom prst="rect">
                    <a:avLst/>
                  </a:prstGeom>
                  <a:noFill/>
                  <a:ln w="9525">
                    <a:noFill/>
                    <a:miter lim="800000"/>
                    <a:headEnd/>
                    <a:tailEnd/>
                  </a:ln>
                </pic:spPr>
              </pic:pic>
            </a:graphicData>
          </a:graphic>
        </wp:inline>
      </w:drawing>
    </w:r>
    <w:r w:rsidR="00070726">
      <w:rPr>
        <w:noProof/>
      </w:rPr>
      <w:t xml:space="preserve"> </w:t>
    </w:r>
    <w:r w:rsidR="00070726">
      <w:rPr>
        <w:noProof/>
      </w:rPr>
      <w:drawing>
        <wp:inline distT="0" distB="0" distL="0" distR="0">
          <wp:extent cx="1806050" cy="571500"/>
          <wp:effectExtent l="19050" t="0" r="370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5726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851196"/>
    <w:rsid w:val="000005D4"/>
    <w:rsid w:val="00001A1B"/>
    <w:rsid w:val="00004651"/>
    <w:rsid w:val="00006620"/>
    <w:rsid w:val="00007BF5"/>
    <w:rsid w:val="00011B64"/>
    <w:rsid w:val="000139D9"/>
    <w:rsid w:val="00013D4A"/>
    <w:rsid w:val="00013FF8"/>
    <w:rsid w:val="00014B31"/>
    <w:rsid w:val="000171D4"/>
    <w:rsid w:val="00017606"/>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497"/>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A2A"/>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4D78"/>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85"/>
    <w:rsid w:val="001557DF"/>
    <w:rsid w:val="00157FA9"/>
    <w:rsid w:val="0016224D"/>
    <w:rsid w:val="001628DA"/>
    <w:rsid w:val="00163DB0"/>
    <w:rsid w:val="001640AF"/>
    <w:rsid w:val="00164843"/>
    <w:rsid w:val="0016635A"/>
    <w:rsid w:val="00170846"/>
    <w:rsid w:val="00170DA1"/>
    <w:rsid w:val="00172996"/>
    <w:rsid w:val="00173731"/>
    <w:rsid w:val="0017374F"/>
    <w:rsid w:val="00174538"/>
    <w:rsid w:val="00175F57"/>
    <w:rsid w:val="0017716A"/>
    <w:rsid w:val="0018033F"/>
    <w:rsid w:val="001803E7"/>
    <w:rsid w:val="00180AFA"/>
    <w:rsid w:val="001816E8"/>
    <w:rsid w:val="00183165"/>
    <w:rsid w:val="001831B1"/>
    <w:rsid w:val="001837E8"/>
    <w:rsid w:val="001848EB"/>
    <w:rsid w:val="00190721"/>
    <w:rsid w:val="001919D7"/>
    <w:rsid w:val="00191B44"/>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2C9E"/>
    <w:rsid w:val="00253AEB"/>
    <w:rsid w:val="002547CC"/>
    <w:rsid w:val="00255524"/>
    <w:rsid w:val="00255617"/>
    <w:rsid w:val="00255A4E"/>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AE5"/>
    <w:rsid w:val="00273B9F"/>
    <w:rsid w:val="002745F7"/>
    <w:rsid w:val="002749F9"/>
    <w:rsid w:val="00275822"/>
    <w:rsid w:val="00275F08"/>
    <w:rsid w:val="00276467"/>
    <w:rsid w:val="00277333"/>
    <w:rsid w:val="00277BD3"/>
    <w:rsid w:val="002816C1"/>
    <w:rsid w:val="0028339A"/>
    <w:rsid w:val="00284E22"/>
    <w:rsid w:val="0028523B"/>
    <w:rsid w:val="00285483"/>
    <w:rsid w:val="002860BF"/>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4C4F"/>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3162"/>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4D07"/>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3666"/>
    <w:rsid w:val="003D49F5"/>
    <w:rsid w:val="003D5424"/>
    <w:rsid w:val="003D596F"/>
    <w:rsid w:val="003D7B2C"/>
    <w:rsid w:val="003E045C"/>
    <w:rsid w:val="003E0786"/>
    <w:rsid w:val="003E1D03"/>
    <w:rsid w:val="003E36F8"/>
    <w:rsid w:val="003E5A27"/>
    <w:rsid w:val="003E5C60"/>
    <w:rsid w:val="003E700F"/>
    <w:rsid w:val="003F12FA"/>
    <w:rsid w:val="003F1842"/>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2DA2"/>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86CB3"/>
    <w:rsid w:val="00490A73"/>
    <w:rsid w:val="00491956"/>
    <w:rsid w:val="004924F9"/>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0A12"/>
    <w:rsid w:val="0055195B"/>
    <w:rsid w:val="00552036"/>
    <w:rsid w:val="005526F3"/>
    <w:rsid w:val="00552C3F"/>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3F2"/>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53F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0DF4"/>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3FA"/>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6DC1"/>
    <w:rsid w:val="00697E14"/>
    <w:rsid w:val="006A443D"/>
    <w:rsid w:val="006A518A"/>
    <w:rsid w:val="006A5D71"/>
    <w:rsid w:val="006A5E77"/>
    <w:rsid w:val="006A63C4"/>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C9B"/>
    <w:rsid w:val="007D3D7C"/>
    <w:rsid w:val="007D4114"/>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1E5B"/>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6311"/>
    <w:rsid w:val="00947470"/>
    <w:rsid w:val="00950922"/>
    <w:rsid w:val="00951DCA"/>
    <w:rsid w:val="00953752"/>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0191"/>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6C9A"/>
    <w:rsid w:val="009E7FD5"/>
    <w:rsid w:val="009F0216"/>
    <w:rsid w:val="009F05FE"/>
    <w:rsid w:val="009F1360"/>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001D"/>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E7689"/>
    <w:rsid w:val="00AE7C25"/>
    <w:rsid w:val="00AF005D"/>
    <w:rsid w:val="00AF22D5"/>
    <w:rsid w:val="00AF4D14"/>
    <w:rsid w:val="00AF63E7"/>
    <w:rsid w:val="00AF7B8E"/>
    <w:rsid w:val="00B01511"/>
    <w:rsid w:val="00B02D7B"/>
    <w:rsid w:val="00B043EB"/>
    <w:rsid w:val="00B0495B"/>
    <w:rsid w:val="00B06A2D"/>
    <w:rsid w:val="00B078CB"/>
    <w:rsid w:val="00B11139"/>
    <w:rsid w:val="00B11734"/>
    <w:rsid w:val="00B12731"/>
    <w:rsid w:val="00B1747C"/>
    <w:rsid w:val="00B1772E"/>
    <w:rsid w:val="00B20569"/>
    <w:rsid w:val="00B205B9"/>
    <w:rsid w:val="00B2170E"/>
    <w:rsid w:val="00B21A7E"/>
    <w:rsid w:val="00B236D6"/>
    <w:rsid w:val="00B24F00"/>
    <w:rsid w:val="00B26CD2"/>
    <w:rsid w:val="00B33C87"/>
    <w:rsid w:val="00B33EFF"/>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2812"/>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0B12"/>
    <w:rsid w:val="00C21769"/>
    <w:rsid w:val="00C23691"/>
    <w:rsid w:val="00C26241"/>
    <w:rsid w:val="00C274D4"/>
    <w:rsid w:val="00C31226"/>
    <w:rsid w:val="00C31252"/>
    <w:rsid w:val="00C32657"/>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6D2"/>
    <w:rsid w:val="00C46C91"/>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6271"/>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345C"/>
    <w:rsid w:val="00CE600F"/>
    <w:rsid w:val="00CE62DF"/>
    <w:rsid w:val="00CE6A81"/>
    <w:rsid w:val="00CF0C30"/>
    <w:rsid w:val="00CF0FC6"/>
    <w:rsid w:val="00CF1DB4"/>
    <w:rsid w:val="00CF1E8E"/>
    <w:rsid w:val="00CF2F13"/>
    <w:rsid w:val="00CF3B7C"/>
    <w:rsid w:val="00CF3C48"/>
    <w:rsid w:val="00CF4BED"/>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3DB8"/>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411F"/>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3843"/>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0D39"/>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321E"/>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4D8D"/>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59D"/>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217"/>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42" Type="http://schemas.openxmlformats.org/officeDocument/2006/relationships/diagramData" Target="diagrams/data7.xml"/><Relationship Id="rId47" Type="http://schemas.openxmlformats.org/officeDocument/2006/relationships/diagramData" Target="diagrams/data8.xml"/><Relationship Id="rId63" Type="http://schemas.openxmlformats.org/officeDocument/2006/relationships/diagramLayout" Target="diagrams/layout11.xml"/><Relationship Id="rId68" Type="http://schemas.openxmlformats.org/officeDocument/2006/relationships/diagramLayout" Target="diagrams/layout12.xml"/><Relationship Id="rId84" Type="http://schemas.openxmlformats.org/officeDocument/2006/relationships/diagramQuickStyle" Target="diagrams/quickStyle15.xml"/><Relationship Id="rId89" Type="http://schemas.openxmlformats.org/officeDocument/2006/relationships/diagramQuickStyle" Target="diagrams/quickStyle16.xml"/><Relationship Id="rId7" Type="http://schemas.openxmlformats.org/officeDocument/2006/relationships/footnotes" Target="footnotes.xml"/><Relationship Id="rId71" Type="http://schemas.microsoft.com/office/2007/relationships/diagramDrawing" Target="diagrams/drawing12.xml"/><Relationship Id="rId92" Type="http://schemas.openxmlformats.org/officeDocument/2006/relationships/diagramData" Target="diagrams/data1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diagramQuickStyle" Target="diagrams/quickStyle4.xml"/><Relationship Id="rId107" Type="http://schemas.openxmlformats.org/officeDocument/2006/relationships/fontTable" Target="fontTable.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diagramLayout" Target="diagrams/layout10.xml"/><Relationship Id="rId66" Type="http://schemas.microsoft.com/office/2007/relationships/diagramDrawing" Target="diagrams/drawing11.xml"/><Relationship Id="rId74" Type="http://schemas.openxmlformats.org/officeDocument/2006/relationships/diagramQuickStyle" Target="diagrams/quickStyle13.xml"/><Relationship Id="rId79" Type="http://schemas.openxmlformats.org/officeDocument/2006/relationships/diagramQuickStyle" Target="diagrams/quickStyle14.xml"/><Relationship Id="rId87" Type="http://schemas.openxmlformats.org/officeDocument/2006/relationships/diagramData" Target="diagrams/data16.xml"/><Relationship Id="rId102" Type="http://schemas.openxmlformats.org/officeDocument/2006/relationships/diagramData" Target="diagrams/data19.xml"/><Relationship Id="rId5" Type="http://schemas.openxmlformats.org/officeDocument/2006/relationships/settings" Target="settings.xml"/><Relationship Id="rId61" Type="http://schemas.microsoft.com/office/2007/relationships/diagramDrawing" Target="diagrams/drawing10.xml"/><Relationship Id="rId82" Type="http://schemas.openxmlformats.org/officeDocument/2006/relationships/diagramData" Target="diagrams/data15.xml"/><Relationship Id="rId90" Type="http://schemas.openxmlformats.org/officeDocument/2006/relationships/diagramColors" Target="diagrams/colors16.xml"/><Relationship Id="rId95" Type="http://schemas.openxmlformats.org/officeDocument/2006/relationships/diagramColors" Target="diagrams/colors17.xml"/><Relationship Id="rId19" Type="http://schemas.openxmlformats.org/officeDocument/2006/relationships/diagramQuickStyle" Target="diagrams/quickStyle2.xml"/><Relationship Id="rId14" Type="http://schemas.openxmlformats.org/officeDocument/2006/relationships/header" Target="header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77" Type="http://schemas.openxmlformats.org/officeDocument/2006/relationships/diagramData" Target="diagrams/data14.xml"/><Relationship Id="rId100" Type="http://schemas.openxmlformats.org/officeDocument/2006/relationships/diagramColors" Target="diagrams/colors18.xml"/><Relationship Id="rId105" Type="http://schemas.openxmlformats.org/officeDocument/2006/relationships/diagramColors" Target="diagrams/colors19.xml"/><Relationship Id="rId8" Type="http://schemas.openxmlformats.org/officeDocument/2006/relationships/endnotes" Target="endnotes.xml"/><Relationship Id="rId51" Type="http://schemas.microsoft.com/office/2007/relationships/diagramDrawing" Target="diagrams/drawing8.xml"/><Relationship Id="rId72" Type="http://schemas.openxmlformats.org/officeDocument/2006/relationships/diagramData" Target="diagrams/data13.xml"/><Relationship Id="rId80" Type="http://schemas.openxmlformats.org/officeDocument/2006/relationships/diagramColors" Target="diagrams/colors14.xml"/><Relationship Id="rId85" Type="http://schemas.openxmlformats.org/officeDocument/2006/relationships/diagramColors" Target="diagrams/colors15.xml"/><Relationship Id="rId93" Type="http://schemas.openxmlformats.org/officeDocument/2006/relationships/diagramLayout" Target="diagrams/layout17.xml"/><Relationship Id="rId98" Type="http://schemas.openxmlformats.org/officeDocument/2006/relationships/diagramLayout" Target="diagrams/layout18.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QuickStyle" Target="diagrams/quickStyle10.xml"/><Relationship Id="rId67" Type="http://schemas.openxmlformats.org/officeDocument/2006/relationships/diagramData" Target="diagrams/data12.xml"/><Relationship Id="rId103" Type="http://schemas.openxmlformats.org/officeDocument/2006/relationships/diagramLayout" Target="diagrams/layout19.xml"/><Relationship Id="rId108" Type="http://schemas.openxmlformats.org/officeDocument/2006/relationships/theme" Target="theme/theme1.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diagramData" Target="diagrams/data11.xml"/><Relationship Id="rId70" Type="http://schemas.openxmlformats.org/officeDocument/2006/relationships/diagramColors" Target="diagrams/colors12.xml"/><Relationship Id="rId75" Type="http://schemas.openxmlformats.org/officeDocument/2006/relationships/diagramColors" Target="diagrams/colors13.xml"/><Relationship Id="rId83" Type="http://schemas.openxmlformats.org/officeDocument/2006/relationships/diagramLayout" Target="diagrams/layout15.xml"/><Relationship Id="rId88" Type="http://schemas.openxmlformats.org/officeDocument/2006/relationships/diagramLayout" Target="diagrams/layout16.xml"/><Relationship Id="rId91" Type="http://schemas.microsoft.com/office/2007/relationships/diagramDrawing" Target="diagrams/drawing16.xml"/><Relationship Id="rId96" Type="http://schemas.microsoft.com/office/2007/relationships/diagramDrawing" Target="diagrams/drawing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diagramData" Target="diagrams/data10.xml"/><Relationship Id="rId106" Type="http://schemas.microsoft.com/office/2007/relationships/diagramDrawing" Target="diagrams/drawing19.xml"/><Relationship Id="rId10" Type="http://schemas.openxmlformats.org/officeDocument/2006/relationships/diagramLayout" Target="diagrams/layout1.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diagramColors" Target="diagrams/colors11.xml"/><Relationship Id="rId73" Type="http://schemas.openxmlformats.org/officeDocument/2006/relationships/diagramLayout" Target="diagrams/layout13.xml"/><Relationship Id="rId78" Type="http://schemas.openxmlformats.org/officeDocument/2006/relationships/diagramLayout" Target="diagrams/layout14.xml"/><Relationship Id="rId81" Type="http://schemas.microsoft.com/office/2007/relationships/diagramDrawing" Target="diagrams/drawing14.xml"/><Relationship Id="rId86" Type="http://schemas.microsoft.com/office/2007/relationships/diagramDrawing" Target="diagrams/drawing15.xml"/><Relationship Id="rId94" Type="http://schemas.openxmlformats.org/officeDocument/2006/relationships/diagramQuickStyle" Target="diagrams/quickStyle17.xml"/><Relationship Id="rId99" Type="http://schemas.openxmlformats.org/officeDocument/2006/relationships/diagramQuickStyle" Target="diagrams/quickStyle18.xml"/><Relationship Id="rId101" Type="http://schemas.microsoft.com/office/2007/relationships/diagramDrawing" Target="diagrams/drawing18.xml"/><Relationship Id="rId4" Type="http://schemas.microsoft.com/office/2007/relationships/stylesWithEffects" Target="stylesWithEffect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Layout" Target="diagrams/layout2.xml"/><Relationship Id="rId39" Type="http://schemas.openxmlformats.org/officeDocument/2006/relationships/diagramQuickStyle" Target="diagrams/quickStyle6.xml"/><Relationship Id="rId34" Type="http://schemas.openxmlformats.org/officeDocument/2006/relationships/diagramQuickStyle" Target="diagrams/quickStyle5.xml"/><Relationship Id="rId50" Type="http://schemas.openxmlformats.org/officeDocument/2006/relationships/diagramColors" Target="diagrams/colors8.xml"/><Relationship Id="rId55" Type="http://schemas.openxmlformats.org/officeDocument/2006/relationships/diagramColors" Target="diagrams/colors9.xml"/><Relationship Id="rId76" Type="http://schemas.microsoft.com/office/2007/relationships/diagramDrawing" Target="diagrams/drawing13.xml"/><Relationship Id="rId97" Type="http://schemas.openxmlformats.org/officeDocument/2006/relationships/diagramData" Target="diagrams/data18.xml"/><Relationship Id="rId104" Type="http://schemas.openxmlformats.org/officeDocument/2006/relationships/diagramQuickStyle" Target="diagrams/quickStyle19.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C5F6A17D-71C9-405B-A72E-DA074783D62F}"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914CB03C-15DC-4D17-A138-1C5AEC7F95BA}" type="presOf" srcId="{E00CBF91-CA3B-4494-A8F9-5887BBC6EB6F}" destId="{311B6035-414E-43E4-B1A0-AF2189888E3E}" srcOrd="0" destOrd="0" presId="urn:microsoft.com/office/officeart/2005/8/layout/vList2"/>
    <dgm:cxn modelId="{66B875B2-308C-42D7-9D8E-840495C0C504}"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E7EED989-DFF4-42CF-8BC6-E41FDC71FE9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77E2854-4AD1-4E56-AC63-2CE3BDB3B6A6}" type="presOf" srcId="{6C1FDEDE-DBB3-4DFA-AF12-A52E0DB9B57F}" destId="{88A0A208-3E35-457F-B9B5-2B8AD4299135}" srcOrd="0" destOrd="0" presId="urn:microsoft.com/office/officeart/2005/8/layout/vList2"/>
    <dgm:cxn modelId="{C113F3E2-CAD7-4A6B-A8FC-540BAD467DF3}"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0E2041A9-C46F-4113-A04E-190B9DB7AB98}"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3A8E624B-F10B-49B7-B8D3-B7038F564379}" type="presOf" srcId="{DCA58AC1-8B82-475A-8BD3-895868E0FD24}" destId="{8F0D2893-5511-4034-9594-D729F15E8BA5}" srcOrd="0" destOrd="0" presId="urn:microsoft.com/office/officeart/2005/8/layout/vList2"/>
    <dgm:cxn modelId="{B3669108-5F01-4477-97CE-A23789E65C8F}"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F8496ABE-0D40-4DDC-9E93-1BA4E56F32FF}" type="presOf" srcId="{E409A4D0-AFA3-4ADC-989F-4C4279F2F261}" destId="{C3A48484-F067-4C28-AED5-FCE492331CE6}" srcOrd="0" destOrd="0" presId="urn:microsoft.com/office/officeart/2005/8/layout/vList2"/>
    <dgm:cxn modelId="{C3EB8E04-7B72-49DD-8742-868A89EDDECC}" type="presOf" srcId="{773BD18E-1F36-407B-8E4D-A46CB976ACF0}" destId="{0716D0D5-1D27-4F84-9114-81899F54D020}" srcOrd="0" destOrd="0" presId="urn:microsoft.com/office/officeart/2005/8/layout/vList2"/>
    <dgm:cxn modelId="{997F4CDC-5133-4213-B54A-1D6B240828F6}"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2045AFB4-E0F4-4877-836F-8743D610E9C1}"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D3A16D32-F9C2-4640-B60B-B52A3E62CF65}" type="presOf" srcId="{DCA58AC1-8B82-475A-8BD3-895868E0FD24}" destId="{8F0D2893-5511-4034-9594-D729F15E8BA5}" srcOrd="0" destOrd="0" presId="urn:microsoft.com/office/officeart/2005/8/layout/vList2"/>
    <dgm:cxn modelId="{613ABC65-EA95-4680-9BD3-08D5BA3B32B1}"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72810" cy="4617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niezaleganiu z informacjami  do Generalnej Dyrekcji Ochrony Środowiska (GDOŚ)</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A5603AC7-D826-4456-85F1-DE62596F369C}" srcId="{DCA58AC1-8B82-475A-8BD3-895868E0FD24}" destId="{5E340539-F9DE-480A-8FE0-512991BB84CC}" srcOrd="0" destOrd="0" parTransId="{B718B096-3317-463E-81C5-5B691176D33C}" sibTransId="{755AB0FD-7B98-44C3-B82A-EE812D87E741}"/>
    <dgm:cxn modelId="{B14A1636-9ACA-426B-9CC8-2062CFC69256}" type="presOf" srcId="{5E340539-F9DE-480A-8FE0-512991BB84CC}" destId="{176FE577-4660-4547-8437-057E938C9D5E}" srcOrd="0" destOrd="0" presId="urn:microsoft.com/office/officeart/2005/8/layout/vList2"/>
    <dgm:cxn modelId="{CCE51318-0BBA-44AF-9BD9-6D28EB20B8CD}" type="presOf" srcId="{DCA58AC1-8B82-475A-8BD3-895868E0FD24}" destId="{8F0D2893-5511-4034-9594-D729F15E8BA5}" srcOrd="0" destOrd="0" presId="urn:microsoft.com/office/officeart/2005/8/layout/vList2"/>
    <dgm:cxn modelId="{3472002D-F95E-4FEE-BA0A-877E969A3BDD}"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95670" cy="4639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nieubieganie się o dofinansowanie w ramach projektów realizowanych w osiach głównych </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A9DCC7DD-06AC-472B-ACA7-9ADC9F147979}"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6F5BD746-F0A7-4939-8EDE-71A2D28DFAC7}" type="presOf" srcId="{DCA58AC1-8B82-475A-8BD3-895868E0FD24}" destId="{8F0D2893-5511-4034-9594-D729F15E8BA5}" srcOrd="0" destOrd="0" presId="urn:microsoft.com/office/officeart/2005/8/layout/vList2"/>
    <dgm:cxn modelId="{B79DCB96-3C3F-41B1-A763-96943B722AAB}"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34A349AD-5590-4F88-BB56-AE562932364D}"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0FDA0DA8-F64F-4339-9428-09D084FED07E}" type="presOf" srcId="{C8A11EBC-E411-4016-8622-6E3E10ADDAE7}" destId="{23819F88-2DA3-441C-A5CF-5F3A1F5D04D2}" srcOrd="0" destOrd="0" presId="urn:microsoft.com/office/officeart/2005/8/layout/vList2"/>
    <dgm:cxn modelId="{17EF67C8-3CCE-4662-9477-922CE1FA3F5B}"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80A6A5F9-C434-48DE-8C62-4B89296B3188}" type="presOf" srcId="{C8A11EBC-E411-4016-8622-6E3E10ADDAE7}" destId="{23819F88-2DA3-441C-A5CF-5F3A1F5D04D2}" srcOrd="0" destOrd="0" presId="urn:microsoft.com/office/officeart/2005/8/layout/vList2"/>
    <dgm:cxn modelId="{F5CAC994-D23F-4437-B753-B7842A333A26}"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2D4838BB-E81A-4EF4-A3C5-9BF53D472FC3}"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220AE098-55C4-4C94-AD41-A8B2E7EF868D}"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FC967850-1427-4A76-BB48-1E5E724ED5E9}" type="presOf" srcId="{C8A11EBC-E411-4016-8622-6E3E10ADDAE7}" destId="{23819F88-2DA3-441C-A5CF-5F3A1F5D04D2}" srcOrd="0" destOrd="0" presId="urn:microsoft.com/office/officeart/2005/8/layout/vList2"/>
    <dgm:cxn modelId="{696970DE-BBB0-49CE-B910-4F342959D8CE}"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3E34EB5D-5E5B-4327-8519-B6CFDC58F737}" type="presOf" srcId="{E409A4D0-AFA3-4ADC-989F-4C4279F2F261}" destId="{C3A48484-F067-4C28-AED5-FCE492331CE6}" srcOrd="0" destOrd="0" presId="urn:microsoft.com/office/officeart/2005/8/layout/vList2"/>
    <dgm:cxn modelId="{2288628B-822E-4376-95C5-8487386AFC40}" type="presOf" srcId="{773BD18E-1F36-407B-8E4D-A46CB976ACF0}" destId="{0716D0D5-1D27-4F84-9114-81899F54D020}" srcOrd="0" destOrd="0" presId="urn:microsoft.com/office/officeart/2005/8/layout/vList2"/>
    <dgm:cxn modelId="{F1B36873-CE3E-4637-B353-C54D76EF44FB}"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5D8858B3-7CBB-4EDA-9F0F-6467EAB31523}" type="presOf" srcId="{E00CBF91-CA3B-4494-A8F9-5887BBC6EB6F}" destId="{311B6035-414E-43E4-B1A0-AF2189888E3E}" srcOrd="0" destOrd="0" presId="urn:microsoft.com/office/officeart/2005/8/layout/vList2"/>
    <dgm:cxn modelId="{2A525EA9-001E-4C7E-BB95-7B7A9E8010E2}"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5AD52C5D-D5CE-459F-B7D0-69EBC7976F53}"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70ABEC33-A2D2-48FE-9224-0CE26F516816}" type="presOf" srcId="{6C1FDEDE-DBB3-4DFA-AF12-A52E0DB9B57F}" destId="{88A0A208-3E35-457F-B9B5-2B8AD4299135}" srcOrd="0" destOrd="0" presId="urn:microsoft.com/office/officeart/2005/8/layout/vList2"/>
    <dgm:cxn modelId="{8D0958CD-4795-42B9-8A6E-2DF3E16435FC}"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33E0323-321E-406D-AD6A-9AAC52F8589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595A8F06-F7DF-4FD8-9E37-673D6FD562CB}"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6544ED0B-7A22-4722-8FD4-34EB47A06419}" type="presOf" srcId="{260C093B-1C5F-49B2-8390-A48CD6D81A28}" destId="{FDBF6D42-45D4-492E-89C2-F0F5950365ED}" srcOrd="0" destOrd="0" presId="urn:microsoft.com/office/officeart/2005/8/layout/vList2"/>
    <dgm:cxn modelId="{B8D9EEDE-F796-4C1F-ACF8-77D012E3121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F4967607-5F8E-4736-B2EC-EE50C07D7C0F}" type="presOf" srcId="{260C093B-1C5F-49B2-8390-A48CD6D81A28}" destId="{FDBF6D42-45D4-492E-89C2-F0F5950365ED}" srcOrd="0" destOrd="0" presId="urn:microsoft.com/office/officeart/2005/8/layout/vList2"/>
    <dgm:cxn modelId="{C8CDAE4D-847E-4133-A200-A76107DC5891}"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6E0133B1-A4EC-4C9F-9FD2-B10B3951F2C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5BED2C78-6AAA-4B4B-8558-CB51227F3FAB}"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8A95341B-D93B-43C5-89EF-B0D1FB2A6AEA}" type="presOf" srcId="{6C1FDEDE-DBB3-4DFA-AF12-A52E0DB9B57F}" destId="{88A0A208-3E35-457F-B9B5-2B8AD4299135}" srcOrd="0" destOrd="0" presId="urn:microsoft.com/office/officeart/2005/8/layout/vList2"/>
    <dgm:cxn modelId="{3FF5BEC8-59F4-4F9D-A84E-EDBEF3A3BE05}"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326B8FC8-925E-4DCC-885F-A23CD78AC67A}" type="presOf" srcId="{6C1FDEDE-DBB3-4DFA-AF12-A52E0DB9B57F}" destId="{88A0A208-3E35-457F-B9B5-2B8AD4299135}" srcOrd="0" destOrd="0" presId="urn:microsoft.com/office/officeart/2005/8/layout/vList2"/>
    <dgm:cxn modelId="{8B7319B1-91CC-46E0-8C80-ABE0D008CB0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FE14A12-06B9-41B5-8621-6C7FACB3CABF}"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37F6A4DE-3501-4941-A4E4-E16A7A202B78}"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88FD90F4-28CA-46D6-9CEF-D93CEECA1CEC}" type="presOf" srcId="{6C1FDEDE-DBB3-4DFA-AF12-A52E0DB9B57F}" destId="{88A0A208-3E35-457F-B9B5-2B8AD4299135}" srcOrd="0" destOrd="0" presId="urn:microsoft.com/office/officeart/2005/8/layout/vList2"/>
    <dgm:cxn modelId="{8B170A13-E3BC-47B3-B446-691C14B1919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82A7DEC0-AC46-4F63-8C67-01986F4C3059}"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332C75F5-385C-450F-9F51-602A1E1744AC}" type="presOf" srcId="{6C1FDEDE-DBB3-4DFA-AF12-A52E0DB9B57F}" destId="{88A0A208-3E35-457F-B9B5-2B8AD4299135}" srcOrd="0" destOrd="0" presId="urn:microsoft.com/office/officeart/2005/8/layout/vList2"/>
    <dgm:cxn modelId="{05AF95B0-A5D5-4B6D-BCC4-1732D81D689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212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niezaleganiu z informacjami  do Generalnej Dyrekcji Ochrony Środowiska (GDOŚ)</a:t>
          </a:r>
          <a:endParaRPr lang="pl-PL" sz="1400" i="1" kern="1200">
            <a:solidFill>
              <a:sysClr val="window" lastClr="FFFFFF"/>
            </a:solidFill>
            <a:latin typeface="Calibri"/>
            <a:ea typeface="+mn-ea"/>
            <a:cs typeface="+mn-cs"/>
          </a:endParaRPr>
        </a:p>
      </dsp:txBody>
      <dsp:txXfrm>
        <a:off x="22559" y="22559"/>
        <a:ext cx="5927692" cy="41700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nieubieganie się o dofinansowanie w ramach projektów realizowanych w osiach głównych </a:t>
          </a:r>
          <a:endParaRPr lang="pl-PL" sz="1400" i="1" kern="1200">
            <a:solidFill>
              <a:sysClr val="window" lastClr="FFFFFF"/>
            </a:solidFill>
            <a:latin typeface="Calibri"/>
            <a:ea typeface="+mn-ea"/>
            <a:cs typeface="+mn-cs"/>
          </a:endParaRPr>
        </a:p>
      </dsp:txBody>
      <dsp:txXfrm>
        <a:off x="22542" y="22542"/>
        <a:ext cx="5927726" cy="41670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DEC3-90F3-4E14-8CE1-BB12C04A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6276</Words>
  <Characters>37658</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Fundacja</cp:lastModifiedBy>
  <cp:revision>8</cp:revision>
  <cp:lastPrinted>2017-11-24T13:18:00Z</cp:lastPrinted>
  <dcterms:created xsi:type="dcterms:W3CDTF">2017-10-27T10:30:00Z</dcterms:created>
  <dcterms:modified xsi:type="dcterms:W3CDTF">2017-11-27T08:29:00Z</dcterms:modified>
</cp:coreProperties>
</file>